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64" w:rsidRPr="00234F64" w:rsidRDefault="00234F64" w:rsidP="00234F64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234F64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Итоговое сочинение — отдельная работа, которая проверяет общие речевые компетенции школьника и его умение рассуждать по конкретной теме, аргументировать свою позицию. Чтобы написать хорошее сочинение, ученику необходимо не только аргументировано выразить свою позицию, но и подкрепить её примерами из литературного материала.</w:t>
      </w:r>
    </w:p>
    <w:p w:rsidR="00234F64" w:rsidRPr="00234F64" w:rsidRDefault="00234F64" w:rsidP="00234F64">
      <w:pPr>
        <w:spacing w:after="36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234F64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Испытание позволит:</w:t>
      </w:r>
    </w:p>
    <w:p w:rsidR="00234F64" w:rsidRPr="00234F64" w:rsidRDefault="00234F64" w:rsidP="00234F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234F64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показать свои навыки рассуждения;</w:t>
      </w:r>
    </w:p>
    <w:p w:rsidR="00234F64" w:rsidRPr="00234F64" w:rsidRDefault="00234F64" w:rsidP="00234F6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</w:pPr>
      <w:r w:rsidRPr="00234F64">
        <w:rPr>
          <w:rFonts w:ascii="__golos_Fallback_d0c055" w:eastAsia="Times New Roman" w:hAnsi="__golos_Fallback_d0c055" w:cs="Times New Roman"/>
          <w:color w:val="000000"/>
          <w:sz w:val="27"/>
          <w:szCs w:val="27"/>
          <w:lang w:eastAsia="ru-RU"/>
        </w:rPr>
        <w:t>получить доступ к ЕГЭ. ​​​​​</w:t>
      </w:r>
    </w:p>
    <w:p w:rsidR="00234F64" w:rsidRPr="00234F64" w:rsidRDefault="00234F64" w:rsidP="00234F64">
      <w:pPr>
        <w:spacing w:after="480" w:line="40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234F64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Как пройдет в 2024/2025 учебном году</w:t>
      </w:r>
    </w:p>
    <w:p w:rsidR="00234F64" w:rsidRPr="00234F64" w:rsidRDefault="00234F64" w:rsidP="00234F64">
      <w:pPr>
        <w:spacing w:after="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Открытые тематические направления итогового сочинения публиковаться заранее не будут, как и в прошлом году. Темы экзамена будут брать из </w:t>
      </w:r>
      <w:hyperlink r:id="rId6" w:history="1">
        <w:r w:rsidRPr="00234F64">
          <w:rPr>
            <w:rFonts w:ascii="inherit" w:eastAsia="Times New Roman" w:hAnsi="inherit" w:cs="Times New Roman"/>
            <w:color w:val="151515"/>
            <w:sz w:val="27"/>
            <w:szCs w:val="27"/>
            <w:u w:val="single"/>
            <w:bdr w:val="none" w:sz="0" w:space="0" w:color="auto" w:frame="1"/>
            <w:lang w:eastAsia="ru-RU"/>
          </w:rPr>
          <w:t>закрытого банка ФИПИ</w:t>
        </w:r>
      </w:hyperlink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 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банке есть темы прошлых лет и обновленные, а потому угадать тему будет непросто, лучше использовать для подготовки все возможные наработки. Формулировок тематических направлений там сейчас больше 1,5 тысячи.</w:t>
      </w:r>
    </w:p>
    <w:p w:rsidR="00234F64" w:rsidRPr="00234F64" w:rsidRDefault="00234F64" w:rsidP="00234F64">
      <w:pPr>
        <w:spacing w:after="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Сами требования и </w:t>
      </w:r>
      <w:hyperlink r:id="rId7" w:history="1">
        <w:r w:rsidRPr="00234F64">
          <w:rPr>
            <w:rFonts w:ascii="inherit" w:eastAsia="Times New Roman" w:hAnsi="inherit" w:cs="Times New Roman"/>
            <w:color w:val="151515"/>
            <w:sz w:val="27"/>
            <w:szCs w:val="27"/>
            <w:u w:val="single"/>
            <w:bdr w:val="none" w:sz="0" w:space="0" w:color="auto" w:frame="1"/>
            <w:lang w:eastAsia="ru-RU"/>
          </w:rPr>
          <w:t>критерии оценивания</w:t>
        </w:r>
      </w:hyperlink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итогового сочинения не изменились. Система та же – зачет/не зачет. </w:t>
      </w:r>
    </w:p>
    <w:p w:rsidR="00234F64" w:rsidRPr="00234F64" w:rsidRDefault="00234F64" w:rsidP="00234F64">
      <w:pPr>
        <w:spacing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2024 году итоговое сочинение состоится 4 декабря. Выпускникам предстоит написать развёрнутое и аргументированное сочинение по одной из предложенных тем за 3 часа 55 минут. Резервные дни – 5 февраля и 9 апреля 2025 года.</w:t>
      </w:r>
    </w:p>
    <w:p w:rsidR="00234F64" w:rsidRPr="00234F64" w:rsidRDefault="00234F64" w:rsidP="00234F64">
      <w:pPr>
        <w:spacing w:after="480" w:line="40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234F64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Темы итогового сочинения в 2024 году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Во время подготовки стоит ориентироваться на названия разделов и подразделов закрытого банка, изучать комментарии к ним. Структура банка есть на сайте ФИПИ, количество разделов — всегда три:</w:t>
      </w:r>
    </w:p>
    <w:p w:rsidR="00234F64" w:rsidRPr="00234F64" w:rsidRDefault="00234F64" w:rsidP="00234F64">
      <w:pPr>
        <w:numPr>
          <w:ilvl w:val="0"/>
          <w:numId w:val="2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«Духовно-нравственные ориентиры в жизни человека»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Темы связаны с вопросами нравственного выбора и моральными идеалами. Темы из этого раздела призваны стимулировать философское рассуждение о вопросах различения вечного и мгновенного, добра и зла, свободы и ответственности. Кроме того, темы могут быть связаны со смыслом жизни, </w:t>
      </w: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внутренними противоречиями и вечными понятиями вроде любви, верности, дружбы.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Подразделы: </w:t>
      </w:r>
    </w:p>
    <w:p w:rsidR="00234F64" w:rsidRPr="00234F64" w:rsidRDefault="00234F64" w:rsidP="00234F64">
      <w:pPr>
        <w:numPr>
          <w:ilvl w:val="0"/>
          <w:numId w:val="3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Внутренний мир человека и его личностные качества.</w:t>
      </w:r>
    </w:p>
    <w:p w:rsidR="00234F64" w:rsidRPr="00234F64" w:rsidRDefault="00234F64" w:rsidP="00234F64">
      <w:pPr>
        <w:numPr>
          <w:ilvl w:val="0"/>
          <w:numId w:val="3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Отношение человека к другому человеку (окружению), нравственные идеалы и выбор между добром и злом.</w:t>
      </w:r>
    </w:p>
    <w:p w:rsidR="00234F64" w:rsidRPr="00234F64" w:rsidRDefault="00234F64" w:rsidP="00234F64">
      <w:pPr>
        <w:numPr>
          <w:ilvl w:val="0"/>
          <w:numId w:val="3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Познание человеком самого себя.</w:t>
      </w:r>
    </w:p>
    <w:p w:rsidR="00234F64" w:rsidRPr="00234F64" w:rsidRDefault="00234F64" w:rsidP="00234F64">
      <w:pPr>
        <w:numPr>
          <w:ilvl w:val="0"/>
          <w:numId w:val="3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Свобода человека и её ограничения.</w:t>
      </w:r>
    </w:p>
    <w:p w:rsidR="00234F64" w:rsidRPr="00234F64" w:rsidRDefault="00234F64" w:rsidP="00234F64">
      <w:pPr>
        <w:numPr>
          <w:ilvl w:val="0"/>
          <w:numId w:val="4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«Семья, общество, Отечество в жизни человека»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этом разделе учеников просят рассмотреть человека как часть социума — ребёнка, родителя, члена поколения или представителя народа и эпохи. Предполагается, что темы этого раздела будут нацелены на размышления о ценностях семьи и общества, традициях и обычаях, отношениях между обществом и человеком.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Подразделы:</w:t>
      </w:r>
    </w:p>
    <w:p w:rsidR="00234F64" w:rsidRPr="00234F64" w:rsidRDefault="00234F64" w:rsidP="00234F64">
      <w:pPr>
        <w:numPr>
          <w:ilvl w:val="0"/>
          <w:numId w:val="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Семья, род; семейные ценности и традиции.</w:t>
      </w:r>
    </w:p>
    <w:p w:rsidR="00234F64" w:rsidRPr="00234F64" w:rsidRDefault="00234F64" w:rsidP="00234F64">
      <w:pPr>
        <w:numPr>
          <w:ilvl w:val="0"/>
          <w:numId w:val="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Человек и общество.</w:t>
      </w:r>
    </w:p>
    <w:p w:rsidR="00234F64" w:rsidRPr="00234F64" w:rsidRDefault="00234F64" w:rsidP="00234F64">
      <w:pPr>
        <w:numPr>
          <w:ilvl w:val="0"/>
          <w:numId w:val="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Родина, государство, гражданская позиция человека.</w:t>
      </w:r>
    </w:p>
    <w:p w:rsidR="00234F64" w:rsidRPr="00234F64" w:rsidRDefault="00234F64" w:rsidP="00234F64">
      <w:pPr>
        <w:numPr>
          <w:ilvl w:val="0"/>
          <w:numId w:val="6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ru-RU"/>
        </w:rPr>
        <w:t>«Природа и культура в жизни человека»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Здесь темы более абстрактные. Они подразумевают размышления о философских, социальных, этических, эстетических, экологических проблемах. Главный вопрос раздела: «Как это влияет на человека?».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Подразделы:</w:t>
      </w:r>
    </w:p>
    <w:p w:rsidR="00234F64" w:rsidRPr="00234F64" w:rsidRDefault="00234F64" w:rsidP="00234F64">
      <w:pPr>
        <w:numPr>
          <w:ilvl w:val="0"/>
          <w:numId w:val="7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Природа и человек.</w:t>
      </w:r>
    </w:p>
    <w:p w:rsidR="00234F64" w:rsidRPr="00234F64" w:rsidRDefault="00234F64" w:rsidP="00234F64">
      <w:pPr>
        <w:numPr>
          <w:ilvl w:val="0"/>
          <w:numId w:val="7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Наука и человек.</w:t>
      </w:r>
    </w:p>
    <w:p w:rsidR="00234F64" w:rsidRPr="00234F64" w:rsidRDefault="00234F64" w:rsidP="00234F64">
      <w:pPr>
        <w:numPr>
          <w:ilvl w:val="0"/>
          <w:numId w:val="7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Искусство и человек.</w:t>
      </w:r>
    </w:p>
    <w:p w:rsidR="00234F64" w:rsidRPr="00234F64" w:rsidRDefault="00234F64" w:rsidP="00234F64">
      <w:pPr>
        <w:numPr>
          <w:ilvl w:val="0"/>
          <w:numId w:val="7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Язык и языковая личность.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На самом экзаменам школьники будут выбирать из шести тем — в каждом комплекте им предложат по две темы из каждого раздела. </w:t>
      </w: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  <w:t> </w:t>
      </w:r>
    </w:p>
    <w:p w:rsidR="00234F64" w:rsidRPr="00234F64" w:rsidRDefault="00234F64" w:rsidP="00234F64">
      <w:pPr>
        <w:spacing w:line="405" w:lineRule="atLeast"/>
        <w:jc w:val="center"/>
        <w:textAlignment w:val="baseline"/>
        <w:rPr>
          <w:rFonts w:ascii="inherit" w:eastAsia="Times New Roman" w:hAnsi="inherit" w:cs="Times New Roman"/>
          <w:color w:val="4A4A4A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4A4A4A"/>
          <w:sz w:val="27"/>
          <w:szCs w:val="27"/>
          <w:lang w:eastAsia="ru-RU"/>
        </w:rPr>
        <w:lastRenderedPageBreak/>
        <w:br/>
        <w:t>Как задание выглядит в </w:t>
      </w:r>
      <w:hyperlink r:id="rId8" w:history="1">
        <w:r w:rsidRPr="00234F64">
          <w:rPr>
            <w:rFonts w:ascii="inherit" w:eastAsia="Times New Roman" w:hAnsi="inherit" w:cs="Times New Roman"/>
            <w:color w:val="151515"/>
            <w:sz w:val="27"/>
            <w:szCs w:val="27"/>
            <w:u w:val="single"/>
            <w:bdr w:val="none" w:sz="0" w:space="0" w:color="auto" w:frame="1"/>
            <w:lang w:eastAsia="ru-RU"/>
          </w:rPr>
          <w:t>образце комплекта</w:t>
        </w:r>
      </w:hyperlink>
      <w:r w:rsidRPr="00234F64">
        <w:rPr>
          <w:rFonts w:ascii="inherit" w:eastAsia="Times New Roman" w:hAnsi="inherit" w:cs="Times New Roman"/>
          <w:color w:val="4A4A4A"/>
          <w:sz w:val="27"/>
          <w:szCs w:val="27"/>
          <w:lang w:eastAsia="ru-RU"/>
        </w:rPr>
        <w:t> тем с сайта ФИПИ</w:t>
      </w:r>
    </w:p>
    <w:p w:rsidR="00234F64" w:rsidRPr="00234F64" w:rsidRDefault="00234F64" w:rsidP="00234F64">
      <w:pPr>
        <w:spacing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Подробнее о том, как </w:t>
      </w:r>
      <w:proofErr w:type="gramStart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полезны</w:t>
      </w:r>
      <w:proofErr w:type="gramEnd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могут быть материалы с ФИПИ для подготовки к ЕГЭ мы рассказывали в </w:t>
      </w:r>
      <w:hyperlink r:id="rId9" w:history="1">
        <w:r w:rsidRPr="00234F64">
          <w:rPr>
            <w:rFonts w:ascii="inherit" w:eastAsia="Times New Roman" w:hAnsi="inherit" w:cs="Times New Roman"/>
            <w:color w:val="151515"/>
            <w:sz w:val="27"/>
            <w:szCs w:val="27"/>
            <w:u w:val="single"/>
            <w:bdr w:val="none" w:sz="0" w:space="0" w:color="auto" w:frame="1"/>
            <w:lang w:eastAsia="ru-RU"/>
          </w:rPr>
          <w:t>другой нашей статье</w:t>
        </w:r>
      </w:hyperlink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 </w:t>
      </w:r>
    </w:p>
    <w:p w:rsidR="00234F64" w:rsidRPr="00234F64" w:rsidRDefault="00234F64" w:rsidP="00234F64">
      <w:pPr>
        <w:spacing w:after="480" w:line="40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234F64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Как выбрать тему на экзамене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На экзамене стоит потратить несколько минут на обдумывание темы сочинения, и сделать это стоит в начале работы. Понятно, что некоторые темы получится отсеять сразу, например, если они покажутся совсем непонятными или слишком трудными.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Более привлекательные темы заслуживают отдельного осмысления. Ученику стоит спросить себя: какая тема вызывает у него больше ассоциаций, мыслей о конкретных текстах и примерах. Это поможет выбрать наиболее привлекательную тему.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Затем стоит проанализировать саму формулировку темы.</w:t>
      </w:r>
    </w:p>
    <w:p w:rsidR="00234F64" w:rsidRPr="00234F64" w:rsidRDefault="00234F64" w:rsidP="00234F64">
      <w:pPr>
        <w:numPr>
          <w:ilvl w:val="0"/>
          <w:numId w:val="8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Она может быть заявлена в виде прямого вопроса, например: «В чём проявляется любовь к Отечеству?». Это более понятный вариант формулировки темы, который подразумевает конкретный и последовательный ответ. Так, в случае приведённого примера выпускник может сначала объяснить своё понимание «любви к Отечеству», обозначить принципы этой любви, а затем, привести аргументы в поддержку своей позиции.</w:t>
      </w:r>
    </w:p>
    <w:p w:rsidR="00234F64" w:rsidRPr="00234F64" w:rsidRDefault="00234F64" w:rsidP="00234F64">
      <w:pPr>
        <w:numPr>
          <w:ilvl w:val="0"/>
          <w:numId w:val="8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Возможна формулировка в виде проблемного вопроса, который подразумевает несколько возможных вариантов ответа.</w:t>
      </w:r>
    </w:p>
    <w:p w:rsidR="00234F64" w:rsidRPr="00234F64" w:rsidRDefault="00234F64" w:rsidP="00234F64">
      <w:pPr>
        <w:numPr>
          <w:ilvl w:val="0"/>
          <w:numId w:val="8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Ещё один вариант формулировки — в утвердительной форме. Как правило, такие формулировки сразу подразумевают некий тезис, который необходимо раскрыть, подтвердить или опровергнуть. </w:t>
      </w:r>
    </w:p>
    <w:p w:rsidR="00234F64" w:rsidRPr="00234F64" w:rsidRDefault="00234F64" w:rsidP="00234F64">
      <w:pPr>
        <w:spacing w:after="480" w:line="40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234F64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Как оценивают итоговое сочинение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Объём сочинения не должен быть меньше 250 слов, иначе работу вообще не станут рассматривать. Рекомендуемый объём — не менее 350 слов, а вот максимальная граница не устанавливается. Впрочем, и чересчур усердствовать </w:t>
      </w: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не стоит — учтите, что работу нужно будет проверить на орфографические, пунктуационные и, наконец, смысловые ошибки.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Текст должен быть уникальным — не содержать отрывки из других работ. Оценивают текст по пяти критериям, которые предполагают отметку «зачёт» или «незачёт».</w:t>
      </w: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</w: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br/>
        <w:t>Работу оценивают по следующим критериям:</w:t>
      </w:r>
    </w:p>
    <w:p w:rsidR="00234F64" w:rsidRPr="00234F64" w:rsidRDefault="00234F64" w:rsidP="00234F64">
      <w:pPr>
        <w:numPr>
          <w:ilvl w:val="0"/>
          <w:numId w:val="9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Соответствие теме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Хотя итоговое сочинение — работа довольно свободная, далеко уходить от темы не нужно. Важно также соотносить доказательства и выводы с тезисами, не путать понятия и концепции.</w:t>
      </w:r>
    </w:p>
    <w:p w:rsidR="00234F64" w:rsidRPr="00234F64" w:rsidRDefault="00234F64" w:rsidP="00234F64">
      <w:pPr>
        <w:numPr>
          <w:ilvl w:val="0"/>
          <w:numId w:val="10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Аргументация и привлечение литературного произведения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Чтобы получить зачёт, необходимо привести в качестве примера хотя бы один литературный пример из русской классики, школьной программы или мировой литературы. Балл не снимут, даже если школьник сошлётся на историю Гарри Поттера. Главное, чтобы в аргументе был смысл.</w:t>
      </w:r>
    </w:p>
    <w:p w:rsidR="00234F64" w:rsidRPr="00234F64" w:rsidRDefault="00234F64" w:rsidP="00234F64">
      <w:pPr>
        <w:numPr>
          <w:ilvl w:val="0"/>
          <w:numId w:val="11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Композиция и логика рассуждения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Получить балл за это сочинение просто — достаточно придерживаться классической структуры сочинения. Так, у него должно быть:</w:t>
      </w:r>
    </w:p>
    <w:p w:rsidR="00234F64" w:rsidRPr="00234F64" w:rsidRDefault="00234F64" w:rsidP="00234F64">
      <w:pPr>
        <w:numPr>
          <w:ilvl w:val="0"/>
          <w:numId w:val="12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вступление с заявленным тезисом;</w:t>
      </w:r>
    </w:p>
    <w:p w:rsidR="00234F64" w:rsidRPr="00234F64" w:rsidRDefault="00234F64" w:rsidP="00234F64">
      <w:pPr>
        <w:numPr>
          <w:ilvl w:val="0"/>
          <w:numId w:val="12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блок с объяснением собственного мнения автора;</w:t>
      </w:r>
    </w:p>
    <w:p w:rsidR="00234F64" w:rsidRPr="00234F64" w:rsidRDefault="00234F64" w:rsidP="00234F64">
      <w:pPr>
        <w:numPr>
          <w:ilvl w:val="0"/>
          <w:numId w:val="12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два аргумента (доказательство или контраргумент и </w:t>
      </w:r>
      <w:proofErr w:type="spellStart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микровывод</w:t>
      </w:r>
      <w:proofErr w:type="spellEnd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);</w:t>
      </w:r>
    </w:p>
    <w:p w:rsidR="00234F64" w:rsidRPr="00234F64" w:rsidRDefault="00234F64" w:rsidP="00234F64">
      <w:pPr>
        <w:numPr>
          <w:ilvl w:val="0"/>
          <w:numId w:val="12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заключение всего текста. </w:t>
      </w:r>
    </w:p>
    <w:p w:rsidR="00234F64" w:rsidRPr="00234F64" w:rsidRDefault="00234F64" w:rsidP="00234F64">
      <w:pPr>
        <w:numPr>
          <w:ilvl w:val="0"/>
          <w:numId w:val="13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Качество письменной речи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Если язык автора слишком непонятный, а речевые ошибки мешают понимать </w:t>
      </w:r>
      <w:proofErr w:type="gramStart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написанное</w:t>
      </w:r>
      <w:proofErr w:type="gramEnd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поставят незачёт. Во всех остальных случаях — зачёт. Богатый словарный запас, разно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</w:t>
      </w: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бразные грамматические конструкции очень вас выручат именно здесь.</w:t>
      </w:r>
    </w:p>
    <w:p w:rsidR="00234F64" w:rsidRPr="00234F64" w:rsidRDefault="00234F64" w:rsidP="00234F64">
      <w:pPr>
        <w:numPr>
          <w:ilvl w:val="0"/>
          <w:numId w:val="14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Грамотность</w:t>
      </w:r>
      <w:bookmarkStart w:id="0" w:name="_GoBack"/>
      <w:bookmarkEnd w:id="0"/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 xml:space="preserve">Незачёт по этому критерию поставят в том случае, если на 100 слов будет больше пяти ошибок: грамматических, орфографических, пунктуационных. При этом важно помнить: </w:t>
      </w:r>
      <w:proofErr w:type="gramStart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экзаменуемые</w:t>
      </w:r>
      <w:proofErr w:type="gramEnd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могут пользоваться орфографическим словарём. </w:t>
      </w:r>
    </w:p>
    <w:p w:rsidR="00234F64" w:rsidRPr="00234F64" w:rsidRDefault="00234F64" w:rsidP="00234F64">
      <w:pPr>
        <w:spacing w:after="480" w:line="40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234F64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Подготовка к итоговому сочинению</w:t>
      </w:r>
    </w:p>
    <w:p w:rsidR="00234F64" w:rsidRPr="00234F64" w:rsidRDefault="00234F64" w:rsidP="00234F64">
      <w:pPr>
        <w:numPr>
          <w:ilvl w:val="0"/>
          <w:numId w:val="1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Изучите методические рекомендации и правила заполнения бланков. Чтобы не допустить досадных ошибок, связанных с самыми простыми аспектами работы, заранее изучите документы, опубликованные ФИПИ.</w:t>
      </w:r>
    </w:p>
    <w:p w:rsidR="00234F64" w:rsidRPr="00234F64" w:rsidRDefault="00234F64" w:rsidP="00234F64">
      <w:pPr>
        <w:numPr>
          <w:ilvl w:val="0"/>
          <w:numId w:val="1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Разберите основные произведения школьной программы. Составьте схемы и </w:t>
      </w:r>
      <w:proofErr w:type="spellStart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майндмэпы</w:t>
      </w:r>
      <w:proofErr w:type="spellEnd"/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которые помогут вспомнить ключевые эпизоды и имена главных героев произведений, попробуйте выделить основные конфликты.</w:t>
      </w:r>
    </w:p>
    <w:p w:rsidR="00234F64" w:rsidRPr="00234F64" w:rsidRDefault="00234F64" w:rsidP="00234F64">
      <w:pPr>
        <w:numPr>
          <w:ilvl w:val="0"/>
          <w:numId w:val="1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Вспомните стихотворения и поэмы, которые тоже могут стать источниками аргументации для сочинения. Можно даже выбрать любимчиков и опираться п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</w:t>
      </w: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том на них. </w:t>
      </w:r>
    </w:p>
    <w:p w:rsidR="00234F64" w:rsidRPr="00234F64" w:rsidRDefault="00234F64" w:rsidP="00234F64">
      <w:pPr>
        <w:numPr>
          <w:ilvl w:val="0"/>
          <w:numId w:val="1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Потренируйтесь выстраивать аргументы для подкрепления своей позиции. Необязательно делать это письменно — потренироваться можно и в устном формате.</w:t>
      </w:r>
    </w:p>
    <w:p w:rsidR="00234F64" w:rsidRPr="00234F64" w:rsidRDefault="00234F64" w:rsidP="00234F64">
      <w:pPr>
        <w:numPr>
          <w:ilvl w:val="0"/>
          <w:numId w:val="15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Попробуйте написать полноценное сочинение, не забывая о необходимом объёме, структуре и ошибках. В тексте можно обойтись без прямых цитат — достаточно передать суть сюжета и образ мыслей героев.</w:t>
      </w:r>
    </w:p>
    <w:p w:rsidR="00234F64" w:rsidRPr="00234F64" w:rsidRDefault="00234F64" w:rsidP="00234F64">
      <w:pPr>
        <w:spacing w:after="480" w:line="405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234F64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На что влияет оценка</w:t>
      </w:r>
    </w:p>
    <w:p w:rsidR="00234F64" w:rsidRPr="00234F64" w:rsidRDefault="00234F64" w:rsidP="00234F64">
      <w:pPr>
        <w:spacing w:after="360" w:line="405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34F6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Сочинение, по которому получен незачёт, придётся пересдавать, чтобы получить допуск к ЕГЭ. </w:t>
      </w:r>
    </w:p>
    <w:p w:rsidR="00265446" w:rsidRDefault="00265446"/>
    <w:sectPr w:rsidR="0026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golos_Fallback_d0c055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49"/>
    <w:multiLevelType w:val="multilevel"/>
    <w:tmpl w:val="9E1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36DAA"/>
    <w:multiLevelType w:val="multilevel"/>
    <w:tmpl w:val="AC4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F411C"/>
    <w:multiLevelType w:val="multilevel"/>
    <w:tmpl w:val="2B84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B643C"/>
    <w:multiLevelType w:val="multilevel"/>
    <w:tmpl w:val="456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533C2"/>
    <w:multiLevelType w:val="multilevel"/>
    <w:tmpl w:val="CE5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A1517"/>
    <w:multiLevelType w:val="multilevel"/>
    <w:tmpl w:val="AD3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0774D"/>
    <w:multiLevelType w:val="multilevel"/>
    <w:tmpl w:val="12C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C48E9"/>
    <w:multiLevelType w:val="multilevel"/>
    <w:tmpl w:val="90C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A4477"/>
    <w:multiLevelType w:val="multilevel"/>
    <w:tmpl w:val="7E0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A4119"/>
    <w:multiLevelType w:val="multilevel"/>
    <w:tmpl w:val="2C54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76A9E"/>
    <w:multiLevelType w:val="multilevel"/>
    <w:tmpl w:val="046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55571"/>
    <w:multiLevelType w:val="multilevel"/>
    <w:tmpl w:val="2102A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F924E8"/>
    <w:multiLevelType w:val="multilevel"/>
    <w:tmpl w:val="115E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81068"/>
    <w:multiLevelType w:val="multilevel"/>
    <w:tmpl w:val="1CD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65EA4"/>
    <w:multiLevelType w:val="multilevel"/>
    <w:tmpl w:val="003C7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A2"/>
    <w:rsid w:val="00234F64"/>
    <w:rsid w:val="00265446"/>
    <w:rsid w:val="006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000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51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751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938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6426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89673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01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9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6995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4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33758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2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5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1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2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2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5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61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2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51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5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1882">
                              <w:marLeft w:val="0"/>
                              <w:marRight w:val="0"/>
                              <w:marTop w:val="0"/>
                              <w:marBottom w:val="2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44259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90">
              <w:marLeft w:val="0"/>
              <w:marRight w:val="0"/>
              <w:marTop w:val="0"/>
              <w:marBottom w:val="0"/>
              <w:divBdr>
                <w:top w:val="single" w:sz="2" w:space="0" w:color="151515"/>
                <w:left w:val="single" w:sz="2" w:space="0" w:color="151515"/>
                <w:bottom w:val="single" w:sz="2" w:space="0" w:color="151515"/>
                <w:right w:val="single" w:sz="2" w:space="0" w:color="151515"/>
              </w:divBdr>
              <w:divsChild>
                <w:div w:id="212276389">
                  <w:marLeft w:val="0"/>
                  <w:marRight w:val="0"/>
                  <w:marTop w:val="0"/>
                  <w:marBottom w:val="0"/>
                  <w:divBdr>
                    <w:top w:val="single" w:sz="2" w:space="15" w:color="151515"/>
                    <w:left w:val="single" w:sz="2" w:space="18" w:color="151515"/>
                    <w:bottom w:val="single" w:sz="2" w:space="15" w:color="151515"/>
                    <w:right w:val="single" w:sz="2" w:space="18" w:color="151515"/>
                  </w:divBdr>
                  <w:divsChild>
                    <w:div w:id="13432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33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3_Obrazec_komplekta_te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2024/04_Kriterii_it_so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postuplenie.ru/article/kak-polzovatsja-fipi-pri-podgotovke-k-eg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2024-11-06T05:59:00Z</dcterms:created>
  <dcterms:modified xsi:type="dcterms:W3CDTF">2024-11-06T06:05:00Z</dcterms:modified>
</cp:coreProperties>
</file>